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3"/>
        <w:shd w:val="clear" w:color="auto" w:fill="FFFFFF"/>
        <w:spacing w:lineRule="auto" w:line="360" w:beforeAutospacing="0" w:before="0" w:afterAutospacing="0" w:after="0"/>
        <w:jc w:val="center"/>
        <w:rPr>
          <w:color w:val="1A1C1E"/>
          <w:sz w:val="24"/>
          <w:szCs w:val="24"/>
        </w:rPr>
      </w:pPr>
      <w:r>
        <w:rPr>
          <w:rStyle w:val="ng-star-inserted"/>
          <w:color w:val="1A1C1E"/>
          <w:sz w:val="24"/>
          <w:szCs w:val="24"/>
        </w:rPr>
        <w:t>FAQ – CONTRIBUTO AL FONDO PER IL GOVERNO DEI DISPOSITIVI MEDICI</w:t>
      </w:r>
    </w:p>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r>
    </w:p>
    <w:p>
      <w:pPr>
        <w:pStyle w:val="Heading3"/>
        <w:shd w:val="clear" w:color="auto" w:fill="FFFFFF"/>
        <w:spacing w:lineRule="auto" w:line="360" w:beforeAutospacing="0" w:before="0" w:afterAutospacing="0" w:after="0"/>
        <w:jc w:val="both"/>
        <w:rPr>
          <w:smallCaps/>
          <w:color w:val="1A1C1E"/>
          <w:sz w:val="24"/>
          <w:szCs w:val="24"/>
        </w:rPr>
      </w:pPr>
      <w:r>
        <w:rPr>
          <w:rStyle w:val="ng-star-inserted"/>
          <w:smallCaps/>
          <w:color w:val="1A1C1E"/>
          <w:sz w:val="24"/>
          <w:szCs w:val="24"/>
        </w:rPr>
        <w:t>Sezione a: soggetti obbligati, esenzioni e casi specifici</w:t>
      </w:r>
    </w:p>
    <w:p>
      <w:pPr>
        <w:pStyle w:val="ng-star-inserted1"/>
        <w:shd w:val="clear" w:color="auto" w:fill="FFFFFF"/>
        <w:spacing w:lineRule="auto" w:line="360" w:beforeAutospacing="0" w:before="0" w:afterAutospacing="0" w:after="0"/>
        <w:jc w:val="both"/>
        <w:rPr>
          <w:rStyle w:val="ng-star-inserted"/>
          <w:b/>
          <w:bCs/>
          <w:i/>
          <w:i/>
          <w:iCs/>
          <w:color w:val="1A1C1E"/>
        </w:rPr>
      </w:pPr>
      <w:r>
        <w:rPr>
          <w:rStyle w:val="ng-star-inserted"/>
          <w:b/>
          <w:bCs/>
          <w:color w:val="1A1C1E"/>
        </w:rPr>
        <w:t xml:space="preserve">1. </w:t>
      </w:r>
      <w:r>
        <w:rPr>
          <w:rStyle w:val="ng-star-inserted"/>
          <w:b/>
          <w:bCs/>
          <w:i/>
          <w:iCs/>
          <w:color w:val="1A1C1E"/>
        </w:rPr>
        <w:t>Chi è tenuto al versamento del contributo e cosa si intende per “distributori”?</w:t>
      </w:r>
    </w:p>
    <w:p>
      <w:pPr>
        <w:pStyle w:val="ng-star-inserted1"/>
        <w:shd w:val="clear" w:color="auto" w:fill="FFFFFF"/>
        <w:spacing w:lineRule="auto" w:line="360" w:beforeAutospacing="0" w:before="0" w:afterAutospacing="0" w:after="0"/>
        <w:jc w:val="both"/>
        <w:rPr>
          <w:rStyle w:val="ng-star-inserted"/>
          <w:color w:val="1A1C1E"/>
        </w:rPr>
      </w:pPr>
      <w:r>
        <w:rPr>
          <w:rStyle w:val="ng-star-inserted"/>
          <w:color w:val="1A1C1E"/>
        </w:rPr>
        <w:t>Sono tenute al versamento le aziende che producono o commercializzano dispositivi medici, inclusi i dispositivi medico-diagnostici in vitro e le grandi apparecchiature, che effettuano vendite dirette al Servizio Sanitario Nazionale (SSN).</w:t>
      </w:r>
    </w:p>
    <w:p>
      <w:pPr>
        <w:pStyle w:val="ng-star-inserted1"/>
        <w:shd w:val="clear" w:color="auto" w:fill="FFFFFF"/>
        <w:spacing w:lineRule="auto" w:line="360" w:beforeAutospacing="0" w:before="0" w:afterAutospacing="0" w:after="0"/>
        <w:jc w:val="both"/>
        <w:rPr>
          <w:rStyle w:val="ng-star-inserted"/>
          <w:color w:val="1A1C1E"/>
        </w:rPr>
      </w:pPr>
      <w:r>
        <w:rPr>
          <w:rStyle w:val="ng-star-inserted"/>
          <w:color w:val="1A1C1E"/>
        </w:rPr>
        <w:t>Il termine “distributori” include anche i grossisti, gli intermediari e le farmacie, a condizione che abbiano emesso fattura elettronica per la vendita del dispositivo direttamente nei confronti di un Ente del SSN.</w:t>
      </w:r>
    </w:p>
    <w:p>
      <w:pPr>
        <w:pStyle w:val="ng-star-inserted1"/>
        <w:shd w:val="clear" w:color="auto" w:fill="FFFFFF"/>
        <w:spacing w:lineRule="auto" w:line="360" w:beforeAutospacing="0" w:before="0" w:afterAutospacing="0" w:after="0"/>
        <w:jc w:val="both"/>
        <w:rPr>
          <w:color w:val="1A1C1E"/>
        </w:rPr>
      </w:pPr>
      <w:r>
        <w:rPr>
          <w:color w:val="1A1C1E"/>
        </w:rPr>
      </w:r>
    </w:p>
    <w:p>
      <w:pPr>
        <w:pStyle w:val="ng-star-inserted1"/>
        <w:shd w:val="clear" w:color="auto" w:fill="FFFFFF"/>
        <w:spacing w:lineRule="auto" w:line="360" w:beforeAutospacing="0" w:before="0" w:afterAutospacing="0" w:after="0"/>
        <w:jc w:val="both"/>
        <w:rPr>
          <w:rStyle w:val="ng-star-inserted"/>
          <w:b/>
          <w:bCs/>
          <w:i/>
          <w:i/>
          <w:iCs/>
          <w:color w:val="1A1C1E"/>
        </w:rPr>
      </w:pPr>
      <w:r>
        <w:rPr>
          <w:rStyle w:val="ng-star-inserted"/>
          <w:b/>
          <w:bCs/>
          <w:color w:val="1A1C1E"/>
        </w:rPr>
        <w:t xml:space="preserve">2. </w:t>
      </w:r>
      <w:r>
        <w:rPr>
          <w:rStyle w:val="ng-star-inserted"/>
          <w:b/>
          <w:bCs/>
          <w:i/>
          <w:iCs/>
          <w:color w:val="1A1C1E"/>
        </w:rPr>
        <w:t>Le imprese con un fatturato ridotto verso il SSN sono obbligate al versamento?</w:t>
      </w:r>
    </w:p>
    <w:p>
      <w:pPr>
        <w:pStyle w:val="ng-star-inserted1"/>
        <w:shd w:val="clear" w:color="auto" w:fill="FFFFFF"/>
        <w:spacing w:lineRule="auto" w:line="360" w:beforeAutospacing="0" w:before="0" w:afterAutospacing="0" w:after="0"/>
        <w:jc w:val="both"/>
        <w:rPr>
          <w:rStyle w:val="ng-star-inserted"/>
          <w:color w:val="1A1C1E"/>
        </w:rPr>
      </w:pPr>
      <w:r>
        <w:rPr>
          <w:rStyle w:val="ng-star-inserted"/>
          <w:color w:val="1A1C1E"/>
        </w:rPr>
        <w:t>No, se rientrano nella soglia di esenzione.</w:t>
      </w:r>
    </w:p>
    <w:p>
      <w:pPr>
        <w:pStyle w:val="ng-star-inserted1"/>
        <w:shd w:val="clear" w:color="auto" w:fill="FFFFFF"/>
        <w:spacing w:lineRule="auto" w:line="360" w:beforeAutospacing="0" w:before="0" w:afterAutospacing="0" w:after="0"/>
        <w:jc w:val="both"/>
        <w:rPr>
          <w:rStyle w:val="ng-star-inserted"/>
          <w:color w:val="1A1C1E"/>
        </w:rPr>
      </w:pPr>
      <w:r>
        <w:rPr>
          <w:rStyle w:val="ng-star-inserted"/>
          <w:color w:val="1A1C1E"/>
        </w:rPr>
        <w:t>L’art. 1, comma 418, della Legge n. 199/2025 ha introdotto una franchigia: sono escluse dall’obbligo di versamento le aziende il cui fatturato derivante dalla vendita diretta al SSN sia inferiore a euro 50.000 per l’anno di riferimento.</w:t>
      </w:r>
    </w:p>
    <w:p>
      <w:pPr>
        <w:pStyle w:val="ng-star-inserted1"/>
        <w:shd w:val="clear" w:color="auto" w:fill="FFFFFF"/>
        <w:spacing w:lineRule="auto" w:line="360" w:beforeAutospacing="0" w:before="0" w:afterAutospacing="0" w:after="0"/>
        <w:jc w:val="both"/>
        <w:rPr>
          <w:rStyle w:val="ng-star-inserted"/>
          <w:color w:val="1A1C1E"/>
        </w:rPr>
      </w:pPr>
      <w:r>
        <w:rPr>
          <w:rStyle w:val="ng-star-inserted"/>
          <w:color w:val="1A1C1E"/>
        </w:rPr>
        <w:t>Nota bene: Le aziende sotto soglia o con fatturato zero verso il SSN che ricevono un avviso bonario sono comunque tenute a compilare la dichiarazione sul portale (dichiarando € 0,00 o barrando l’esenzione) per chiudere la posizione ed evitare accertamenti automatici.</w:t>
      </w:r>
    </w:p>
    <w:p>
      <w:pPr>
        <w:pStyle w:val="ng-star-inserted1"/>
        <w:shd w:val="clear" w:color="auto" w:fill="FFFFFF"/>
        <w:spacing w:lineRule="auto" w:line="360" w:beforeAutospacing="0" w:before="0" w:afterAutospacing="0" w:after="0"/>
        <w:jc w:val="both"/>
        <w:rPr>
          <w:color w:val="1A1C1E"/>
        </w:rPr>
      </w:pPr>
      <w:r>
        <w:rPr>
          <w:color w:val="1A1C1E"/>
        </w:rPr>
      </w:r>
    </w:p>
    <w:p>
      <w:pPr>
        <w:pStyle w:val="ng-star-inserted1"/>
        <w:shd w:val="clear" w:color="auto" w:fill="FFFFFF"/>
        <w:spacing w:lineRule="auto" w:line="360" w:beforeAutospacing="0" w:before="0" w:afterAutospacing="0" w:after="0"/>
        <w:jc w:val="both"/>
        <w:rPr>
          <w:rStyle w:val="ng-star-inserted"/>
          <w:b/>
          <w:bCs/>
          <w:i/>
          <w:i/>
          <w:iCs/>
          <w:color w:val="1A1C1E"/>
        </w:rPr>
      </w:pPr>
      <w:r>
        <w:rPr>
          <w:rStyle w:val="ng-star-inserted"/>
          <w:b/>
          <w:bCs/>
          <w:color w:val="1A1C1E"/>
        </w:rPr>
        <w:t xml:space="preserve">3. </w:t>
      </w:r>
      <w:r>
        <w:rPr>
          <w:rStyle w:val="ng-star-inserted"/>
          <w:b/>
          <w:bCs/>
          <w:i/>
          <w:iCs/>
          <w:color w:val="1A1C1E"/>
        </w:rPr>
        <w:t>La nostra azienda vende dispositivi medici direttamente a pazienti privati, i quali ricevono successivamente un rimborso dall’ASL. Tale fatturato rientra nel calcolo?</w:t>
      </w:r>
    </w:p>
    <w:p>
      <w:pPr>
        <w:pStyle w:val="ng-star-inserted1"/>
        <w:shd w:val="clear" w:color="auto" w:fill="FFFFFF"/>
        <w:spacing w:lineRule="auto" w:line="360" w:beforeAutospacing="0" w:before="0" w:afterAutospacing="0" w:after="0"/>
        <w:jc w:val="both"/>
        <w:rPr>
          <w:rStyle w:val="ng-star-inserted"/>
          <w:color w:val="1A1C1E"/>
        </w:rPr>
      </w:pPr>
      <w:r>
        <w:rPr>
          <w:rStyle w:val="ng-star-inserted"/>
          <w:color w:val="1A1C1E"/>
        </w:rPr>
        <w:t>No. Se la fattura è intestata al privato non concorre alla base imponibile.</w:t>
      </w:r>
    </w:p>
    <w:p>
      <w:pPr>
        <w:pStyle w:val="ng-star-inserted1"/>
        <w:shd w:val="clear" w:color="auto" w:fill="FFFFFF"/>
        <w:spacing w:lineRule="auto" w:line="360" w:beforeAutospacing="0" w:before="0" w:afterAutospacing="0" w:after="0"/>
        <w:jc w:val="both"/>
        <w:rPr>
          <w:rStyle w:val="ng-star-inserted"/>
          <w:color w:val="1A1C1E"/>
        </w:rPr>
      </w:pPr>
      <w:r>
        <w:rPr>
          <w:rStyle w:val="ng-star-inserted"/>
          <w:color w:val="1A1C1E"/>
        </w:rPr>
        <w:t>La normativa (art. 28 D.Lgs. 137/2022 e art. 1 c. 417 L. 199/2025) individua come base imponibile il fatturato derivante dalla sola vendita diretta al SSN. Il criterio determinante è il destinatario della fatturazione elettronica: se la transazione è documentata da fattura emessa nei confronti del paziente/privato cittadino (codice fiscale persona fisica), l’importo è escluso, anche qualora il cittadino ottenga poi un rimborso dall’Ente sanitario.</w:t>
      </w:r>
    </w:p>
    <w:p>
      <w:pPr>
        <w:pStyle w:val="ng-star-inserted1"/>
        <w:shd w:val="clear" w:color="auto" w:fill="FFFFFF"/>
        <w:spacing w:lineRule="auto" w:line="360" w:beforeAutospacing="0" w:before="0" w:afterAutospacing="0" w:after="0"/>
        <w:jc w:val="both"/>
        <w:rPr>
          <w:color w:val="1A1C1E"/>
        </w:rPr>
      </w:pPr>
      <w:r>
        <w:rPr>
          <w:color w:val="1A1C1E"/>
        </w:rPr>
      </w:r>
    </w:p>
    <w:p>
      <w:pPr>
        <w:pStyle w:val="ng-star-inserted1"/>
        <w:shd w:val="clear" w:color="auto" w:fill="FFFFFF"/>
        <w:spacing w:lineRule="auto" w:line="360" w:beforeAutospacing="0" w:before="0" w:afterAutospacing="0" w:after="0"/>
        <w:jc w:val="both"/>
        <w:rPr>
          <w:rStyle w:val="ng-star-inserted"/>
          <w:b/>
          <w:bCs/>
          <w:color w:val="1A1C1E"/>
        </w:rPr>
      </w:pPr>
      <w:r>
        <w:rPr>
          <w:rStyle w:val="ng-star-inserted"/>
          <w:b/>
          <w:bCs/>
          <w:color w:val="1A1C1E"/>
        </w:rPr>
        <w:t xml:space="preserve">4. </w:t>
      </w:r>
      <w:r>
        <w:rPr>
          <w:rStyle w:val="ng-star-inserted"/>
          <w:b/>
          <w:bCs/>
          <w:i/>
          <w:iCs/>
          <w:color w:val="1A1C1E"/>
        </w:rPr>
        <w:t>La nostra azienda eroga assistenza protesica (LEA) in regime di accreditamento. Riteniamo che questa sia una prestazione di servizio. Dobbiamo pagare il contributo?</w:t>
      </w:r>
    </w:p>
    <w:p>
      <w:pPr>
        <w:pStyle w:val="ng-star-inserted1"/>
        <w:shd w:val="clear" w:color="auto" w:fill="FFFFFF"/>
        <w:spacing w:lineRule="auto" w:line="360" w:beforeAutospacing="0" w:before="0" w:afterAutospacing="0" w:after="0"/>
        <w:jc w:val="both"/>
        <w:rPr>
          <w:rStyle w:val="ng-star-inserted"/>
          <w:color w:val="1A1C1E"/>
        </w:rPr>
      </w:pPr>
      <w:r>
        <w:rPr>
          <w:rStyle w:val="ng-star-inserted"/>
          <w:color w:val="1A1C1E"/>
        </w:rPr>
        <w:t>Sì, il fatturato è incluso.</w:t>
      </w:r>
    </w:p>
    <w:p>
      <w:pPr>
        <w:pStyle w:val="ng-star-inserted1"/>
        <w:shd w:val="clear" w:color="auto" w:fill="FFFFFF"/>
        <w:spacing w:lineRule="auto" w:line="360" w:beforeAutospacing="0" w:before="0" w:afterAutospacing="0" w:after="0"/>
        <w:jc w:val="both"/>
        <w:rPr>
          <w:rStyle w:val="ng-star-inserted"/>
          <w:color w:val="1A1C1E"/>
        </w:rPr>
      </w:pPr>
      <w:r>
        <w:rPr>
          <w:rStyle w:val="ng-star-inserted"/>
          <w:color w:val="1A1C1E"/>
        </w:rPr>
        <w:t>L’erogazione di dispositivi protesici (sia di serie che su misura) a carico del SSN, seppur inserita in un percorso assistenziale accreditato, comporta il trasferimento della proprietà del bene all’Ente pubblico. Qualora tale fornitura sia documentata da fattura elettronica intestata direttamente all’Ente del SSN, essa si configura giuridicamente come “vendita al SSN” e concorre alla formazione della base imponibile dello 0,75%.</w:t>
      </w:r>
    </w:p>
    <w:p>
      <w:pPr>
        <w:pStyle w:val="ng-star-inserted1"/>
        <w:shd w:val="clear" w:color="auto" w:fill="FFFFFF"/>
        <w:spacing w:lineRule="auto" w:line="360" w:beforeAutospacing="0" w:before="0" w:afterAutospacing="0" w:after="0"/>
        <w:jc w:val="both"/>
        <w:rPr>
          <w:color w:val="1A1C1E"/>
        </w:rPr>
      </w:pPr>
      <w:r>
        <w:rPr>
          <w:color w:val="1A1C1E"/>
        </w:rPr>
      </w:r>
    </w:p>
    <w:p>
      <w:pPr>
        <w:pStyle w:val="ng-star-inserted1"/>
        <w:shd w:val="clear" w:color="auto" w:fill="FFFFFF"/>
        <w:spacing w:lineRule="auto" w:line="360" w:beforeAutospacing="0" w:before="0" w:afterAutospacing="0" w:after="0"/>
        <w:jc w:val="both"/>
        <w:rPr>
          <w:rStyle w:val="ng-star-inserted"/>
          <w:b/>
          <w:bCs/>
          <w:color w:val="1A1C1E"/>
        </w:rPr>
      </w:pPr>
      <w:r>
        <w:rPr>
          <w:rStyle w:val="ng-star-inserted"/>
          <w:b/>
          <w:bCs/>
          <w:color w:val="1A1C1E"/>
        </w:rPr>
        <w:t xml:space="preserve">5. </w:t>
      </w:r>
      <w:r>
        <w:rPr>
          <w:rStyle w:val="ng-star-inserted"/>
          <w:b/>
          <w:bCs/>
          <w:i/>
          <w:iCs/>
          <w:color w:val="1A1C1E"/>
        </w:rPr>
        <w:t>I dispositivi su misura (es. protesi oculari o ortopediche) e le vendite effettuate tramite MEPA sono soggetti al contributo?</w:t>
      </w:r>
    </w:p>
    <w:p>
      <w:pPr>
        <w:pStyle w:val="ng-star-inserted1"/>
        <w:shd w:val="clear" w:color="auto" w:fill="FFFFFF"/>
        <w:spacing w:lineRule="auto" w:line="360" w:beforeAutospacing="0" w:before="0" w:afterAutospacing="0" w:after="0"/>
        <w:jc w:val="both"/>
        <w:rPr>
          <w:rStyle w:val="ng-star-inserted"/>
          <w:color w:val="1A1C1E"/>
        </w:rPr>
      </w:pPr>
      <w:r>
        <w:rPr>
          <w:rStyle w:val="ng-star-inserted"/>
          <w:color w:val="1A1C1E"/>
        </w:rPr>
        <w:t>Sì.</w:t>
      </w:r>
    </w:p>
    <w:p>
      <w:pPr>
        <w:pStyle w:val="ng-star-inserted1"/>
        <w:shd w:val="clear" w:color="auto" w:fill="FFFFFF"/>
        <w:spacing w:lineRule="auto" w:line="360" w:beforeAutospacing="0" w:before="0" w:afterAutospacing="0" w:after="0"/>
        <w:jc w:val="both"/>
        <w:rPr>
          <w:rStyle w:val="ng-star-inserted"/>
          <w:color w:val="1A1C1E"/>
        </w:rPr>
      </w:pPr>
      <w:r>
        <w:rPr>
          <w:rStyle w:val="ng-star-inserted"/>
          <w:color w:val="1A1C1E"/>
        </w:rPr>
        <w:t>Dispositivi su misura: Ai sensi del Regolamento (UE) 2017/745, sono a tutti gli effetti dispositivi medici. Pertanto, il fatturato derivante dalla loro vendita al SSN concorre alla base imponibile, indipendentemente dalla presenza o meno del fabbricante in specifici elenchi ministeriali.</w:t>
      </w:r>
    </w:p>
    <w:p>
      <w:pPr>
        <w:pStyle w:val="ng-star-inserted1"/>
        <w:shd w:val="clear" w:color="auto" w:fill="FFFFFF"/>
        <w:spacing w:lineRule="auto" w:line="360" w:beforeAutospacing="0" w:before="0" w:afterAutospacing="0" w:after="0"/>
        <w:jc w:val="both"/>
        <w:rPr>
          <w:color w:val="1A1C1E"/>
        </w:rPr>
      </w:pPr>
      <w:r>
        <w:rPr>
          <w:rStyle w:val="ng-star-inserted"/>
          <w:color w:val="1A1C1E"/>
        </w:rPr>
        <w:t>MEPA/RDO: Le forniture aggiudicate tramite Mercato Elettronico della PA (MEPA) costituiscono vendite dirette al SSN e devono essere integralmente incluse nel calcolo.</w:t>
      </w:r>
    </w:p>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r>
    </w:p>
    <w:p>
      <w:pPr>
        <w:pStyle w:val="Heading3"/>
        <w:shd w:val="clear" w:color="auto" w:fill="FFFFFF"/>
        <w:spacing w:lineRule="auto" w:line="360" w:beforeAutospacing="0" w:before="0" w:afterAutospacing="0" w:after="0"/>
        <w:jc w:val="both"/>
        <w:rPr>
          <w:smallCaps/>
          <w:color w:val="1A1C1E"/>
          <w:sz w:val="24"/>
          <w:szCs w:val="24"/>
        </w:rPr>
      </w:pPr>
      <w:r>
        <w:rPr>
          <w:rStyle w:val="ng-star-inserted"/>
          <w:smallCaps/>
          <w:color w:val="1A1C1E"/>
          <w:sz w:val="24"/>
          <w:szCs w:val="24"/>
        </w:rPr>
        <w:t>Sezione b: calcolo della base imponibile</w:t>
      </w:r>
    </w:p>
    <w:p>
      <w:pPr>
        <w:pStyle w:val="ng-star-inserted1"/>
        <w:shd w:val="clear" w:color="auto" w:fill="FFFFFF"/>
        <w:spacing w:lineRule="auto" w:line="360" w:beforeAutospacing="0" w:before="0" w:afterAutospacing="0" w:after="0"/>
        <w:jc w:val="both"/>
        <w:rPr>
          <w:rStyle w:val="ng-star-inserted"/>
          <w:b/>
          <w:bCs/>
          <w:color w:val="1A1C1E"/>
        </w:rPr>
      </w:pPr>
      <w:r>
        <w:rPr>
          <w:rStyle w:val="ng-star-inserted"/>
          <w:b/>
          <w:bCs/>
          <w:color w:val="1A1C1E"/>
        </w:rPr>
        <w:t xml:space="preserve">6. </w:t>
      </w:r>
      <w:r>
        <w:rPr>
          <w:rStyle w:val="ng-star-inserted"/>
          <w:b/>
          <w:bCs/>
          <w:i/>
          <w:iCs/>
          <w:color w:val="1A1C1E"/>
        </w:rPr>
        <w:t>Come si calcola la base imponibile e qual è l’anno di riferimento?</w:t>
      </w:r>
    </w:p>
    <w:p>
      <w:pPr>
        <w:pStyle w:val="ng-star-inserted1"/>
        <w:shd w:val="clear" w:color="auto" w:fill="FFFFFF"/>
        <w:spacing w:lineRule="auto" w:line="360" w:beforeAutospacing="0" w:before="0" w:afterAutospacing="0" w:after="0"/>
        <w:jc w:val="both"/>
        <w:rPr>
          <w:rStyle w:val="ng-star-inserted"/>
          <w:color w:val="1A1C1E"/>
        </w:rPr>
      </w:pPr>
      <w:r>
        <w:rPr>
          <w:rStyle w:val="ng-star-inserted"/>
          <w:color w:val="1A1C1E"/>
        </w:rPr>
        <w:t>La base imponibile è costituita dal valore complessivo del fatturato annuo derivante dalla sola vendita diretta al SSN, al netto dell’IVA.</w:t>
      </w:r>
    </w:p>
    <w:p>
      <w:pPr>
        <w:pStyle w:val="ng-star-inserted1"/>
        <w:shd w:val="clear" w:color="auto" w:fill="FFFFFF"/>
        <w:spacing w:lineRule="auto" w:line="360" w:beforeAutospacing="0" w:before="0" w:afterAutospacing="0" w:after="0"/>
        <w:jc w:val="both"/>
        <w:rPr>
          <w:rStyle w:val="ng-star-inserted"/>
          <w:color w:val="1A1C1E"/>
        </w:rPr>
      </w:pPr>
      <w:r>
        <w:rPr>
          <w:rStyle w:val="ng-star-inserted"/>
          <w:color w:val="1A1C1E"/>
        </w:rPr>
        <w:t>Nella dichiarazione annuale occorre indicare esclusivamente tale importo. L’anno di riferimento per il fatturato è l’esercizio solare precedente a quello del versamento (es. il versamento da effettuare nel 2025 si calcola sul fatturato SSN dell’anno solare 2024).</w:t>
      </w:r>
    </w:p>
    <w:p>
      <w:pPr>
        <w:pStyle w:val="ng-star-inserted1"/>
        <w:shd w:val="clear" w:color="auto" w:fill="FFFFFF"/>
        <w:spacing w:lineRule="auto" w:line="360" w:beforeAutospacing="0" w:before="0" w:afterAutospacing="0" w:after="0"/>
        <w:jc w:val="both"/>
        <w:rPr>
          <w:color w:val="1A1C1E"/>
        </w:rPr>
      </w:pPr>
      <w:r>
        <w:rPr>
          <w:color w:val="1A1C1E"/>
        </w:rPr>
      </w:r>
    </w:p>
    <w:p>
      <w:pPr>
        <w:pStyle w:val="ng-star-inserted1"/>
        <w:shd w:val="clear" w:color="auto" w:fill="FFFFFF"/>
        <w:spacing w:lineRule="auto" w:line="360" w:beforeAutospacing="0" w:before="0" w:afterAutospacing="0" w:after="0"/>
        <w:jc w:val="both"/>
        <w:rPr>
          <w:rStyle w:val="ng-star-inserted"/>
          <w:b/>
          <w:bCs/>
          <w:color w:val="1A1C1E"/>
        </w:rPr>
      </w:pPr>
      <w:r>
        <w:rPr>
          <w:rStyle w:val="ng-star-inserted"/>
          <w:b/>
          <w:bCs/>
          <w:color w:val="1A1C1E"/>
        </w:rPr>
        <w:t xml:space="preserve">7. </w:t>
      </w:r>
      <w:r>
        <w:rPr>
          <w:rStyle w:val="ng-star-inserted"/>
          <w:b/>
          <w:bCs/>
          <w:i/>
          <w:iCs/>
          <w:color w:val="1A1C1E"/>
        </w:rPr>
        <w:t>Come viene calcolato l’importo da versare? Il Ministero invia un bollettino precompilato?</w:t>
      </w:r>
    </w:p>
    <w:p>
      <w:pPr>
        <w:pStyle w:val="ng-star-inserted1"/>
        <w:shd w:val="clear" w:color="auto" w:fill="FFFFFF"/>
        <w:spacing w:lineRule="auto" w:line="360" w:beforeAutospacing="0" w:before="0" w:afterAutospacing="0" w:after="0"/>
        <w:jc w:val="both"/>
        <w:rPr>
          <w:rStyle w:val="ng-star-inserted"/>
          <w:color w:val="1A1C1E"/>
        </w:rPr>
      </w:pPr>
      <w:r>
        <w:rPr>
          <w:rStyle w:val="ng-star-inserted"/>
          <w:color w:val="1A1C1E"/>
        </w:rPr>
        <w:t>Il contributo opera in regime di autodichiarazione e autoliquidazione.</w:t>
      </w:r>
    </w:p>
    <w:p>
      <w:pPr>
        <w:pStyle w:val="ng-star-inserted1"/>
        <w:shd w:val="clear" w:color="auto" w:fill="FFFFFF"/>
        <w:spacing w:lineRule="auto" w:line="360" w:beforeAutospacing="0" w:before="0" w:afterAutospacing="0" w:after="0"/>
        <w:jc w:val="both"/>
        <w:rPr>
          <w:color w:val="1A1C1E"/>
        </w:rPr>
      </w:pPr>
      <w:r>
        <w:rPr>
          <w:rStyle w:val="ng-star-inserted"/>
          <w:color w:val="1A1C1E"/>
        </w:rPr>
        <w:t>Ciò significa che il Ministero non invia bollettini con importi prefissati. Spetta all’azienda calcolare il dovuto basandosi sulla propria contabilità e sui dati delle fatture elettroniche trasmesse al Sistema di Interscambio (SdI) verso il SSN. L’azienda deve compilare la dichiarazione e generare il pagamento.</w:t>
      </w:r>
    </w:p>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r>
    </w:p>
    <w:p>
      <w:pPr>
        <w:pStyle w:val="Heading3"/>
        <w:shd w:val="clear" w:color="auto" w:fill="FFFFFF"/>
        <w:spacing w:lineRule="auto" w:line="360" w:beforeAutospacing="0" w:before="0" w:afterAutospacing="0" w:after="0"/>
        <w:jc w:val="both"/>
        <w:rPr>
          <w:smallCaps/>
          <w:color w:val="1A1C1E"/>
          <w:sz w:val="24"/>
          <w:szCs w:val="24"/>
        </w:rPr>
      </w:pPr>
      <w:r>
        <w:rPr>
          <w:rStyle w:val="ng-star-inserted"/>
          <w:smallCaps/>
          <w:color w:val="1A1C1E"/>
          <w:sz w:val="24"/>
          <w:szCs w:val="24"/>
        </w:rPr>
        <w:t>Sezione c: istruzioni operative, scadenze e pagamenti</w:t>
      </w:r>
    </w:p>
    <w:p>
      <w:pPr>
        <w:pStyle w:val="ng-star-inserted1"/>
        <w:shd w:val="clear" w:color="auto" w:fill="FFFFFF"/>
        <w:spacing w:lineRule="auto" w:line="360" w:beforeAutospacing="0" w:before="0" w:afterAutospacing="0" w:after="0"/>
        <w:jc w:val="both"/>
        <w:rPr>
          <w:rStyle w:val="ng-star-inserted"/>
          <w:b/>
          <w:bCs/>
          <w:i/>
          <w:i/>
          <w:iCs/>
          <w:color w:val="1A1C1E"/>
        </w:rPr>
      </w:pPr>
      <w:r>
        <w:rPr>
          <w:rStyle w:val="ng-star-inserted"/>
          <w:b/>
          <w:bCs/>
          <w:color w:val="1A1C1E"/>
        </w:rPr>
        <w:t xml:space="preserve">8. </w:t>
      </w:r>
      <w:r>
        <w:rPr>
          <w:rStyle w:val="ng-star-inserted"/>
          <w:b/>
          <w:bCs/>
          <w:i/>
          <w:iCs/>
          <w:color w:val="1A1C1E"/>
        </w:rPr>
        <w:t>Ho effettuato vendite dirette al SSN per un importo superiore a 50.000 euro, cosa devo fare?</w:t>
      </w:r>
    </w:p>
    <w:p>
      <w:pPr>
        <w:pStyle w:val="ng-star-inserted1"/>
        <w:shd w:val="clear" w:color="auto" w:fill="FFFFFF"/>
        <w:spacing w:lineRule="auto" w:line="360" w:beforeAutospacing="0" w:before="0" w:afterAutospacing="0" w:after="0"/>
        <w:jc w:val="both"/>
        <w:rPr>
          <w:rStyle w:val="ng-star-inserted"/>
          <w:color w:val="1A1C1E"/>
        </w:rPr>
      </w:pPr>
      <w:r>
        <w:rPr>
          <w:rStyle w:val="ng-star-inserted"/>
          <w:color w:val="1A1C1E"/>
        </w:rPr>
        <w:t>Nel periodo compreso tra il 1° novembre e il 31 dicembre di ogni anno deve:</w:t>
      </w:r>
    </w:p>
    <w:p>
      <w:pPr>
        <w:pStyle w:val="ng-star-inserted1"/>
        <w:numPr>
          <w:ilvl w:val="0"/>
          <w:numId w:val="3"/>
        </w:numPr>
        <w:shd w:val="clear" w:color="auto" w:fill="FFFFFF"/>
        <w:spacing w:lineRule="auto" w:line="360" w:beforeAutospacing="0" w:before="0" w:afterAutospacing="0" w:after="0"/>
        <w:jc w:val="both"/>
        <w:rPr>
          <w:rStyle w:val="ng-star-inserted"/>
          <w:color w:val="1A1C1E"/>
        </w:rPr>
      </w:pPr>
      <w:r>
        <w:rPr>
          <w:rStyle w:val="ng-star-inserted"/>
          <w:color w:val="1A1C1E"/>
        </w:rPr>
        <w:t>Calcolare la base imponibile e autoliquidare il contributo.</w:t>
      </w:r>
    </w:p>
    <w:p>
      <w:pPr>
        <w:pStyle w:val="ng-star-inserted1"/>
        <w:numPr>
          <w:ilvl w:val="0"/>
          <w:numId w:val="3"/>
        </w:numPr>
        <w:shd w:val="clear" w:color="auto" w:fill="FFFFFF"/>
        <w:spacing w:lineRule="auto" w:line="360" w:beforeAutospacing="0" w:before="0" w:afterAutospacing="0" w:after="0"/>
        <w:jc w:val="both"/>
        <w:rPr>
          <w:rStyle w:val="ng-star-inserted"/>
          <w:color w:val="1A1C1E"/>
        </w:rPr>
      </w:pPr>
      <w:r>
        <w:rPr>
          <w:rStyle w:val="ng-star-inserted"/>
          <w:color w:val="1A1C1E"/>
        </w:rPr>
        <w:t>Generare e pagare l’avviso di pagamento tramite PagoPA.</w:t>
      </w:r>
    </w:p>
    <w:p>
      <w:pPr>
        <w:pStyle w:val="ng-star-inserted1"/>
        <w:numPr>
          <w:ilvl w:val="0"/>
          <w:numId w:val="3"/>
        </w:numPr>
        <w:shd w:val="clear" w:color="auto" w:fill="FFFFFF"/>
        <w:spacing w:lineRule="auto" w:line="360" w:beforeAutospacing="0" w:before="0" w:afterAutospacing="0" w:after="0"/>
        <w:jc w:val="both"/>
        <w:rPr>
          <w:rStyle w:val="ng-star-inserted"/>
          <w:color w:val="1A1C1E"/>
        </w:rPr>
      </w:pPr>
      <w:r>
        <w:rPr>
          <w:rStyle w:val="ng-star-inserted"/>
          <w:color w:val="1A1C1E"/>
        </w:rPr>
        <w:t>Redigere e sottoscrivere il Modello di Dichiarazione sostitutiva (disponibile sul sito del ministero), allegando documento d’identità, indicando il fatturato, l’importo del contributo e la data del pagamento.</w:t>
      </w:r>
    </w:p>
    <w:p>
      <w:pPr>
        <w:pStyle w:val="ng-star-inserted1"/>
        <w:numPr>
          <w:ilvl w:val="0"/>
          <w:numId w:val="3"/>
        </w:numPr>
        <w:shd w:val="clear" w:color="auto" w:fill="FFFFFF"/>
        <w:spacing w:lineRule="auto" w:line="360" w:beforeAutospacing="0" w:before="0" w:afterAutospacing="0" w:after="0"/>
        <w:jc w:val="both"/>
        <w:rPr>
          <w:color w:val="1A1C1E"/>
        </w:rPr>
      </w:pPr>
      <w:r>
        <w:rPr>
          <w:rStyle w:val="ng-star-inserted"/>
          <w:color w:val="1A1C1E"/>
        </w:rPr>
        <w:t>Trasmettere la dichiarazione firmata all’indirizzo pec </w:t>
      </w:r>
      <w:hyperlink r:id="rId2" w:tgtFrame="_blank">
        <w:r>
          <w:rPr>
            <w:rStyle w:val="Style8"/>
            <w:color w:val="2483E2"/>
          </w:rPr>
          <w:t>dgfdm@postacert.sanita.it</w:t>
        </w:r>
      </w:hyperlink>
    </w:p>
    <w:p>
      <w:pPr>
        <w:pStyle w:val="ng-star-inserted1"/>
        <w:shd w:val="clear" w:color="auto" w:fill="FFFFFF"/>
        <w:spacing w:lineRule="auto" w:line="360" w:beforeAutospacing="0" w:before="0" w:afterAutospacing="0" w:after="0"/>
        <w:ind w:left="720"/>
        <w:jc w:val="both"/>
        <w:rPr>
          <w:color w:val="1A1C1E"/>
        </w:rPr>
      </w:pPr>
      <w:r>
        <w:rPr>
          <w:color w:val="1A1C1E"/>
        </w:rPr>
      </w:r>
    </w:p>
    <w:p>
      <w:pPr>
        <w:pStyle w:val="ng-star-inserted1"/>
        <w:shd w:val="clear" w:color="auto" w:fill="FFFFFF"/>
        <w:spacing w:lineRule="auto" w:line="360" w:beforeAutospacing="0" w:before="0" w:afterAutospacing="0" w:after="0"/>
        <w:jc w:val="both"/>
        <w:rPr>
          <w:rStyle w:val="ng-star-inserted"/>
          <w:b/>
          <w:bCs/>
          <w:color w:val="1A1C1E"/>
        </w:rPr>
      </w:pPr>
      <w:r>
        <w:rPr>
          <w:rStyle w:val="ng-star-inserted"/>
          <w:b/>
          <w:bCs/>
          <w:color w:val="1A1C1E"/>
        </w:rPr>
        <w:t xml:space="preserve">9. </w:t>
      </w:r>
      <w:r>
        <w:rPr>
          <w:rStyle w:val="ng-star-inserted"/>
          <w:b/>
          <w:bCs/>
          <w:i/>
          <w:iCs/>
          <w:color w:val="1A1C1E"/>
        </w:rPr>
        <w:t>Quali sono le scadenze e come si effettua il pagamento?</w:t>
      </w:r>
    </w:p>
    <w:p>
      <w:pPr>
        <w:pStyle w:val="ng-star-inserted1"/>
        <w:shd w:val="clear" w:color="auto" w:fill="FFFFFF"/>
        <w:spacing w:lineRule="auto" w:line="360" w:beforeAutospacing="0" w:before="0" w:afterAutospacing="0" w:after="0"/>
        <w:jc w:val="both"/>
        <w:rPr>
          <w:rStyle w:val="ng-star-inserted"/>
          <w:color w:val="1A1C1E"/>
        </w:rPr>
      </w:pPr>
      <w:r>
        <w:rPr>
          <w:rStyle w:val="ng-star-inserted"/>
          <w:color w:val="1A1C1E"/>
        </w:rPr>
        <w:t>La dichiarazione deve essere trasmessa e il contributo versato nel periodo che va dal 1° novembre al 31 dicembre di ogni anno.</w:t>
      </w:r>
    </w:p>
    <w:p>
      <w:pPr>
        <w:pStyle w:val="ng-star-inserted1"/>
        <w:shd w:val="clear" w:color="auto" w:fill="FFFFFF"/>
        <w:spacing w:lineRule="auto" w:line="360" w:beforeAutospacing="0" w:before="0" w:afterAutospacing="0" w:after="0"/>
        <w:jc w:val="both"/>
        <w:rPr>
          <w:rStyle w:val="ng-star-inserted"/>
          <w:color w:val="1A1C1E"/>
        </w:rPr>
      </w:pPr>
      <w:r>
        <w:rPr>
          <w:rStyle w:val="ng-star-inserted"/>
          <w:color w:val="1A1C1E"/>
        </w:rPr>
        <w:t>Per le aziende residenti in Italia, il pagamento avviene esclusivamente tramite PagoPA, generabile dal portale al termine della dichiarazione.</w:t>
      </w:r>
    </w:p>
    <w:p>
      <w:pPr>
        <w:pStyle w:val="ng-star-inserted1"/>
        <w:shd w:val="clear" w:color="auto" w:fill="FFFFFF"/>
        <w:spacing w:lineRule="auto" w:line="360" w:beforeAutospacing="0" w:before="0" w:afterAutospacing="0" w:after="0"/>
        <w:jc w:val="both"/>
        <w:rPr>
          <w:color w:val="1A1C1E"/>
        </w:rPr>
      </w:pPr>
      <w:r>
        <w:rPr>
          <w:color w:val="1A1C1E"/>
        </w:rPr>
      </w:r>
    </w:p>
    <w:p>
      <w:pPr>
        <w:pStyle w:val="ng-star-inserted1"/>
        <w:shd w:val="clear" w:color="auto" w:fill="FFFFFF"/>
        <w:spacing w:lineRule="auto" w:line="360" w:beforeAutospacing="0" w:before="0" w:afterAutospacing="0" w:after="0"/>
        <w:jc w:val="both"/>
        <w:rPr>
          <w:rStyle w:val="ng-star-inserted"/>
          <w:b/>
          <w:bCs/>
          <w:color w:val="1A1C1E"/>
        </w:rPr>
      </w:pPr>
      <w:r>
        <w:rPr>
          <w:rStyle w:val="ng-star-inserted"/>
          <w:b/>
          <w:bCs/>
          <w:color w:val="1A1C1E"/>
        </w:rPr>
        <w:t xml:space="preserve">10. </w:t>
      </w:r>
      <w:r>
        <w:rPr>
          <w:rStyle w:val="ng-star-inserted"/>
          <w:b/>
          <w:bCs/>
          <w:i/>
          <w:iCs/>
          <w:color w:val="1A1C1E"/>
        </w:rPr>
        <w:t>Quando deve essere trasmessa la dichiarazione?</w:t>
      </w:r>
    </w:p>
    <w:p>
      <w:pPr>
        <w:pStyle w:val="ng-star-inserted1"/>
        <w:shd w:val="clear" w:color="auto" w:fill="FFFFFF"/>
        <w:spacing w:lineRule="auto" w:line="360" w:beforeAutospacing="0" w:before="0" w:afterAutospacing="0" w:after="0"/>
        <w:jc w:val="both"/>
        <w:rPr>
          <w:rStyle w:val="ng-star-inserted"/>
          <w:color w:val="1A1C1E"/>
        </w:rPr>
      </w:pPr>
      <w:r>
        <w:rPr>
          <w:rStyle w:val="ng-star-inserted"/>
          <w:color w:val="1A1C1E"/>
        </w:rPr>
        <w:t>La dichiarazione attestante il fatturato e l’avvenuto versamento deve essere trasmessa annualmente nella finestra temporale compresa tra il 1° novembre e il 31 dicembre.</w:t>
      </w:r>
    </w:p>
    <w:p>
      <w:pPr>
        <w:pStyle w:val="ng-star-inserted1"/>
        <w:shd w:val="clear" w:color="auto" w:fill="FFFFFF"/>
        <w:spacing w:lineRule="auto" w:line="360" w:beforeAutospacing="0" w:before="0" w:afterAutospacing="0" w:after="0"/>
        <w:jc w:val="both"/>
        <w:rPr>
          <w:rStyle w:val="ng-star-inserted"/>
          <w:color w:val="1A1C1E"/>
        </w:rPr>
      </w:pPr>
      <w:r>
        <w:rPr>
          <w:rStyle w:val="ng-star-inserted"/>
          <w:color w:val="1A1C1E"/>
        </w:rPr>
        <w:t>La dichiarazione si riferisce sempre all’esercizio finanziario (anno solare) precedente a quello del versamento.</w:t>
      </w:r>
    </w:p>
    <w:p>
      <w:pPr>
        <w:pStyle w:val="ng-star-inserted1"/>
        <w:shd w:val="clear" w:color="auto" w:fill="FFFFFF"/>
        <w:spacing w:lineRule="auto" w:line="360" w:beforeAutospacing="0" w:before="0" w:afterAutospacing="0" w:after="0"/>
        <w:jc w:val="both"/>
        <w:rPr>
          <w:rStyle w:val="ng-star-inserted"/>
          <w:color w:val="1A1C1E"/>
        </w:rPr>
      </w:pPr>
      <w:r>
        <w:rPr>
          <w:rStyle w:val="ng-star-inserted"/>
          <w:color w:val="1A1C1E"/>
        </w:rPr>
        <w:t>Esempio:</w:t>
      </w:r>
    </w:p>
    <w:p>
      <w:pPr>
        <w:pStyle w:val="ng-star-inserted1"/>
        <w:numPr>
          <w:ilvl w:val="0"/>
          <w:numId w:val="5"/>
        </w:numPr>
        <w:shd w:val="clear" w:color="auto" w:fill="FFFFFF"/>
        <w:spacing w:lineRule="auto" w:line="360" w:beforeAutospacing="0" w:before="0" w:afterAutospacing="0" w:after="0"/>
        <w:jc w:val="both"/>
        <w:rPr>
          <w:rStyle w:val="ng-star-inserted"/>
          <w:color w:val="1A1C1E"/>
        </w:rPr>
      </w:pPr>
      <w:r>
        <w:rPr>
          <w:rStyle w:val="ng-star-inserted"/>
          <w:color w:val="1A1C1E"/>
        </w:rPr>
        <w:t>Tra il 1° novembre e il 31 dicembre 2024 è stata trasmessa la dichiarazione per la quota 2023 (fatturato 2023).</w:t>
      </w:r>
    </w:p>
    <w:p>
      <w:pPr>
        <w:pStyle w:val="ng-star-inserted1"/>
        <w:numPr>
          <w:ilvl w:val="0"/>
          <w:numId w:val="5"/>
        </w:numPr>
        <w:shd w:val="clear" w:color="auto" w:fill="FFFFFF"/>
        <w:spacing w:lineRule="auto" w:line="360" w:beforeAutospacing="0" w:before="0" w:afterAutospacing="0" w:after="0"/>
        <w:jc w:val="both"/>
        <w:rPr>
          <w:rStyle w:val="ng-star-inserted"/>
          <w:color w:val="1A1C1E"/>
        </w:rPr>
      </w:pPr>
      <w:r>
        <w:rPr>
          <w:rStyle w:val="ng-star-inserted"/>
          <w:color w:val="1A1C1E"/>
        </w:rPr>
        <w:t>Tra il 1° novembre e il 31 dicembre 2025 è stata trasmessa la dichiarazione per la quota 2024 (fatturato 2024).</w:t>
      </w:r>
    </w:p>
    <w:p>
      <w:pPr>
        <w:pStyle w:val="ng-star-inserted1"/>
        <w:shd w:val="clear" w:color="auto" w:fill="FFFFFF"/>
        <w:spacing w:lineRule="auto" w:line="360" w:beforeAutospacing="0" w:before="0" w:afterAutospacing="0" w:after="0"/>
        <w:jc w:val="both"/>
        <w:rPr>
          <w:color w:val="1A1C1E"/>
        </w:rPr>
      </w:pPr>
      <w:r>
        <w:rPr>
          <w:color w:val="1A1C1E"/>
        </w:rPr>
      </w:r>
    </w:p>
    <w:p>
      <w:pPr>
        <w:pStyle w:val="ng-star-inserted1"/>
        <w:shd w:val="clear" w:color="auto" w:fill="FFFFFF"/>
        <w:spacing w:lineRule="auto" w:line="360" w:beforeAutospacing="0" w:before="0" w:afterAutospacing="0" w:after="0"/>
        <w:jc w:val="both"/>
        <w:rPr>
          <w:rStyle w:val="ng-star-inserted"/>
          <w:b/>
          <w:bCs/>
          <w:color w:val="1A1C1E"/>
        </w:rPr>
      </w:pPr>
      <w:r>
        <w:rPr>
          <w:rStyle w:val="ng-star-inserted"/>
          <w:b/>
          <w:bCs/>
          <w:color w:val="1A1C1E"/>
        </w:rPr>
        <w:t xml:space="preserve">11. </w:t>
      </w:r>
      <w:r>
        <w:rPr>
          <w:rStyle w:val="ng-star-inserted"/>
          <w:b/>
          <w:bCs/>
          <w:i/>
          <w:iCs/>
          <w:color w:val="1A1C1E"/>
        </w:rPr>
        <w:t>In che forma deve essere redatta la dichiarazione e quali dati deve contenere obbligatoriamente?</w:t>
      </w:r>
    </w:p>
    <w:p>
      <w:pPr>
        <w:pStyle w:val="ng-star-inserted1"/>
        <w:shd w:val="clear" w:color="auto" w:fill="FFFFFF"/>
        <w:spacing w:lineRule="auto" w:line="360" w:beforeAutospacing="0" w:before="0" w:afterAutospacing="0" w:after="0"/>
        <w:jc w:val="both"/>
        <w:rPr>
          <w:rStyle w:val="ng-star-inserted"/>
          <w:color w:val="1A1C1E"/>
        </w:rPr>
      </w:pPr>
      <w:r>
        <w:rPr>
          <w:rStyle w:val="ng-star-inserted"/>
          <w:color w:val="1A1C1E"/>
        </w:rPr>
        <w:t>La dichiarazione deve essere redatta sotto forma di Dichiarazione sostitutiva di atto di notorietà (art. 47 DPR 445/2000).</w:t>
      </w:r>
    </w:p>
    <w:p>
      <w:pPr>
        <w:pStyle w:val="ng-star-inserted1"/>
        <w:shd w:val="clear" w:color="auto" w:fill="FFFFFF"/>
        <w:spacing w:lineRule="auto" w:line="360" w:beforeAutospacing="0" w:before="0" w:afterAutospacing="0" w:after="0"/>
        <w:jc w:val="both"/>
        <w:rPr>
          <w:rStyle w:val="ng-star-inserted"/>
          <w:color w:val="1A1C1E"/>
        </w:rPr>
      </w:pPr>
      <w:r>
        <w:rPr>
          <w:rStyle w:val="ng-star-inserted"/>
          <w:color w:val="1A1C1E"/>
        </w:rPr>
        <w:t>Il documento deve essere sottoscritto dal legale rappresentante e corredato da copia fotostatica non autenticata di un documento di identità del sottoscrittore. È disponibile sul sito istituzionale un apposito Modello.</w:t>
      </w:r>
    </w:p>
    <w:p>
      <w:pPr>
        <w:pStyle w:val="ng-star-inserted1"/>
        <w:shd w:val="clear" w:color="auto" w:fill="FFFFFF"/>
        <w:spacing w:lineRule="auto" w:line="360" w:beforeAutospacing="0" w:before="0" w:afterAutospacing="0" w:after="0"/>
        <w:jc w:val="both"/>
        <w:rPr>
          <w:color w:val="1A1C1E"/>
        </w:rPr>
      </w:pPr>
      <w:r>
        <w:rPr>
          <w:rStyle w:val="ng-star-inserted"/>
          <w:color w:val="1A1C1E"/>
        </w:rPr>
        <w:t>Nel documento dovranno essere riportati obbligatoriamente i seguenti dati:</w:t>
      </w:r>
    </w:p>
    <w:p>
      <w:pPr>
        <w:pStyle w:val="ng-star-inserted1"/>
        <w:numPr>
          <w:ilvl w:val="0"/>
          <w:numId w:val="1"/>
        </w:numPr>
        <w:shd w:val="clear" w:color="auto" w:fill="FFFFFF"/>
        <w:spacing w:lineRule="auto" w:line="360" w:beforeAutospacing="0" w:before="0" w:afterAutospacing="0" w:after="0"/>
        <w:jc w:val="both"/>
        <w:rPr>
          <w:color w:val="1A1C1E"/>
        </w:rPr>
      </w:pPr>
      <w:r>
        <w:rPr>
          <w:rStyle w:val="ng-star-inserted"/>
          <w:color w:val="1A1C1E"/>
        </w:rPr>
        <w:t>Il valore del fatturato vendita SSN al lordo dell’IVA;</w:t>
      </w:r>
    </w:p>
    <w:p>
      <w:pPr>
        <w:pStyle w:val="ng-star-inserted1"/>
        <w:numPr>
          <w:ilvl w:val="0"/>
          <w:numId w:val="1"/>
        </w:numPr>
        <w:shd w:val="clear" w:color="auto" w:fill="FFFFFF"/>
        <w:spacing w:lineRule="auto" w:line="360" w:beforeAutospacing="0" w:before="0" w:afterAutospacing="0" w:after="0"/>
        <w:jc w:val="both"/>
        <w:rPr>
          <w:color w:val="1A1C1E"/>
        </w:rPr>
      </w:pPr>
      <w:r>
        <w:rPr>
          <w:rStyle w:val="ng-star-inserted"/>
          <w:color w:val="1A1C1E"/>
        </w:rPr>
        <w:t>Il valore della base imponibile (fatturato vendita SSN al netto dell’IVA) su cui è stato effettuato il calcolo;</w:t>
      </w:r>
    </w:p>
    <w:p>
      <w:pPr>
        <w:pStyle w:val="ng-star-inserted1"/>
        <w:numPr>
          <w:ilvl w:val="0"/>
          <w:numId w:val="1"/>
        </w:numPr>
        <w:shd w:val="clear" w:color="auto" w:fill="FFFFFF"/>
        <w:spacing w:lineRule="auto" w:line="360" w:beforeAutospacing="0" w:before="0" w:afterAutospacing="0" w:after="0"/>
        <w:jc w:val="both"/>
        <w:rPr>
          <w:color w:val="1A1C1E"/>
        </w:rPr>
      </w:pPr>
      <w:r>
        <w:rPr>
          <w:rStyle w:val="ng-star-inserted"/>
          <w:color w:val="1A1C1E"/>
        </w:rPr>
        <w:t>L’indicazione dell’importo della quota dello 0,75% versata con l’aggiunta di eventuali interessi.</w:t>
      </w:r>
    </w:p>
    <w:p>
      <w:pPr>
        <w:pStyle w:val="ng-star-inserted1"/>
        <w:numPr>
          <w:ilvl w:val="0"/>
          <w:numId w:val="1"/>
        </w:numPr>
        <w:shd w:val="clear" w:color="auto" w:fill="FFFFFF"/>
        <w:spacing w:lineRule="auto" w:line="360" w:beforeAutospacing="0" w:before="0" w:afterAutospacing="0" w:after="0"/>
        <w:jc w:val="both"/>
        <w:rPr>
          <w:color w:val="1A1C1E"/>
        </w:rPr>
      </w:pPr>
      <w:r>
        <w:rPr>
          <w:rStyle w:val="ng-star-inserted"/>
          <w:color w:val="1A1C1E"/>
        </w:rPr>
        <w:t>La data del versamento;</w:t>
      </w:r>
    </w:p>
    <w:p>
      <w:pPr>
        <w:pStyle w:val="ng-star-inserted1"/>
        <w:numPr>
          <w:ilvl w:val="0"/>
          <w:numId w:val="1"/>
        </w:numPr>
        <w:shd w:val="clear" w:color="auto" w:fill="FFFFFF"/>
        <w:spacing w:lineRule="auto" w:line="360" w:beforeAutospacing="0" w:before="0" w:afterAutospacing="0" w:after="0"/>
        <w:jc w:val="both"/>
        <w:rPr>
          <w:rStyle w:val="ng-star-inserted"/>
          <w:color w:val="1A1C1E"/>
        </w:rPr>
      </w:pPr>
      <w:r>
        <w:rPr>
          <w:rStyle w:val="ng-star-inserted"/>
          <w:color w:val="1A1C1E"/>
        </w:rPr>
        <w:t>Il codice Identificativo Univoco di Versamento (IUV) rilasciato dalla piattaforma PagoPA (o i riferimenti del bonifico per le sole aziende estere).</w:t>
      </w:r>
    </w:p>
    <w:p>
      <w:pPr>
        <w:pStyle w:val="ng-star-inserted1"/>
        <w:shd w:val="clear" w:color="auto" w:fill="FFFFFF"/>
        <w:spacing w:lineRule="auto" w:line="360" w:beforeAutospacing="0" w:before="0" w:afterAutospacing="0" w:after="0"/>
        <w:ind w:left="360"/>
        <w:jc w:val="both"/>
        <w:rPr>
          <w:color w:val="1A1C1E"/>
        </w:rPr>
      </w:pPr>
      <w:r>
        <w:rPr>
          <w:color w:val="1A1C1E"/>
        </w:rPr>
      </w:r>
    </w:p>
    <w:p>
      <w:pPr>
        <w:pStyle w:val="ng-star-inserted1"/>
        <w:shd w:val="clear" w:color="auto" w:fill="FFFFFF"/>
        <w:spacing w:lineRule="auto" w:line="360" w:beforeAutospacing="0" w:before="0" w:afterAutospacing="0" w:after="0"/>
        <w:jc w:val="both"/>
        <w:rPr>
          <w:rStyle w:val="ng-star-inserted"/>
          <w:b/>
          <w:bCs/>
          <w:color w:val="1A1C1E"/>
        </w:rPr>
      </w:pPr>
      <w:r>
        <w:rPr>
          <w:rStyle w:val="ng-star-inserted"/>
          <w:b/>
          <w:bCs/>
          <w:color w:val="1A1C1E"/>
        </w:rPr>
        <w:t xml:space="preserve">12. </w:t>
      </w:r>
      <w:r>
        <w:rPr>
          <w:rStyle w:val="ng-star-inserted"/>
          <w:b/>
          <w:bCs/>
          <w:i/>
          <w:iCs/>
          <w:color w:val="1A1C1E"/>
        </w:rPr>
        <w:t>Le aziende estere possono pagare con bonifico bancario?</w:t>
      </w:r>
    </w:p>
    <w:p>
      <w:pPr>
        <w:pStyle w:val="ng-star-inserted1"/>
        <w:shd w:val="clear" w:color="auto" w:fill="FFFFFF"/>
        <w:spacing w:lineRule="auto" w:line="360" w:beforeAutospacing="0" w:before="0" w:afterAutospacing="0" w:after="0"/>
        <w:jc w:val="both"/>
        <w:rPr>
          <w:rStyle w:val="ng-star-inserted"/>
          <w:color w:val="1A1C1E"/>
        </w:rPr>
      </w:pPr>
      <w:r>
        <w:rPr>
          <w:rStyle w:val="ng-star-inserted"/>
          <w:color w:val="1A1C1E"/>
        </w:rPr>
        <w:t>Sì. Esclusivamente per le società estere non residenti che non dispongono di un conto corrente presso una banca italiana, è ammesso il bonifico bancario.</w:t>
      </w:r>
    </w:p>
    <w:p>
      <w:pPr>
        <w:pStyle w:val="ng-star-inserted1"/>
        <w:shd w:val="clear" w:color="auto" w:fill="FFFFFF"/>
        <w:spacing w:lineRule="auto" w:line="360" w:beforeAutospacing="0" w:before="0" w:afterAutospacing="0" w:after="0"/>
        <w:jc w:val="both"/>
        <w:rPr>
          <w:rStyle w:val="ng-star-inserted"/>
          <w:color w:themeColor="text1" w:val="000000"/>
        </w:rPr>
      </w:pPr>
      <w:r>
        <w:rPr>
          <w:rStyle w:val="ng-star-inserted"/>
          <w:color w:themeColor="text1" w:val="000000"/>
        </w:rPr>
        <w:t xml:space="preserve">Le coordinate sono: IBAN </w:t>
      </w:r>
      <w:r>
        <w:rPr/>
        <w:t>IT60X0100003245BE00000004FX.</w:t>
      </w:r>
      <w:bookmarkStart w:id="0" w:name="_GoBack"/>
      <w:bookmarkEnd w:id="0"/>
    </w:p>
    <w:p>
      <w:pPr>
        <w:pStyle w:val="ng-star-inserted1"/>
        <w:shd w:val="clear" w:color="auto" w:fill="FFFFFF"/>
        <w:spacing w:lineRule="auto" w:line="360" w:beforeAutospacing="0" w:before="0" w:afterAutospacing="0" w:after="0"/>
        <w:jc w:val="both"/>
        <w:rPr>
          <w:color w:themeColor="text1" w:val="000000"/>
        </w:rPr>
      </w:pPr>
      <w:r>
        <w:rPr>
          <w:rStyle w:val="ng-star-inserted"/>
          <w:color w:themeColor="text1" w:val="000000"/>
        </w:rPr>
        <w:t>Per i bonifici dall’estero, il codice SWIFT/BIC è BITAITRRENT.</w:t>
      </w:r>
    </w:p>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r>
    </w:p>
    <w:p>
      <w:pPr>
        <w:pStyle w:val="Heading3"/>
        <w:shd w:val="clear" w:color="auto" w:fill="FFFFFF"/>
        <w:spacing w:lineRule="auto" w:line="360" w:beforeAutospacing="0" w:before="0" w:afterAutospacing="0" w:after="0"/>
        <w:jc w:val="both"/>
        <w:rPr>
          <w:smallCaps/>
          <w:color w:val="1A1C1E"/>
          <w:sz w:val="24"/>
          <w:szCs w:val="24"/>
        </w:rPr>
      </w:pPr>
      <w:r>
        <w:rPr>
          <w:rStyle w:val="ng-star-inserted"/>
          <w:smallCaps/>
          <w:color w:val="1A1C1E"/>
          <w:sz w:val="24"/>
          <w:szCs w:val="24"/>
        </w:rPr>
        <w:t>Sezione d: ritardi, sanzioni e avvisi bonari</w:t>
      </w:r>
    </w:p>
    <w:p>
      <w:pPr>
        <w:pStyle w:val="ng-star-inserted1"/>
        <w:shd w:val="clear" w:color="auto" w:fill="FFFFFF"/>
        <w:spacing w:lineRule="auto" w:line="360" w:beforeAutospacing="0" w:before="0" w:afterAutospacing="0" w:after="0"/>
        <w:jc w:val="both"/>
        <w:rPr>
          <w:rStyle w:val="ng-star-inserted"/>
          <w:b/>
          <w:bCs/>
          <w:color w:val="1A1C1E"/>
        </w:rPr>
      </w:pPr>
      <w:r>
        <w:rPr>
          <w:rStyle w:val="ng-star-inserted"/>
          <w:b/>
          <w:bCs/>
          <w:color w:val="1A1C1E"/>
        </w:rPr>
        <w:t xml:space="preserve">13. </w:t>
      </w:r>
      <w:r>
        <w:rPr>
          <w:rStyle w:val="ng-star-inserted"/>
          <w:b/>
          <w:bCs/>
          <w:i/>
          <w:iCs/>
          <w:color w:val="1A1C1E"/>
        </w:rPr>
        <w:t>Cosa devo fare se sono scaduti i termini per il pagamento (31 dicembre dell’anno di dichiarazione)?</w:t>
      </w:r>
    </w:p>
    <w:p>
      <w:pPr>
        <w:pStyle w:val="ng-star-inserted1"/>
        <w:shd w:val="clear" w:color="auto" w:fill="FFFFFF"/>
        <w:spacing w:lineRule="auto" w:line="360" w:beforeAutospacing="0" w:before="0" w:afterAutospacing="0" w:after="0"/>
        <w:jc w:val="both"/>
        <w:rPr>
          <w:rStyle w:val="ng-star-inserted"/>
          <w:color w:val="1A1C1E"/>
        </w:rPr>
      </w:pPr>
      <w:r>
        <w:rPr>
          <w:rStyle w:val="ng-star-inserted"/>
          <w:color w:val="1A1C1E"/>
        </w:rPr>
        <w:t>In caso di versamento oltre la scadenza ordinaria, ma prima della notifica di un avviso di accertamento, è possibile avvalersi del Ravvedimento Operoso (art. 1, comma 414, L. 199/2025).</w:t>
      </w:r>
    </w:p>
    <w:p>
      <w:pPr>
        <w:pStyle w:val="ng-star-inserted1"/>
        <w:shd w:val="clear" w:color="auto" w:fill="FFFFFF"/>
        <w:spacing w:lineRule="auto" w:line="360" w:beforeAutospacing="0" w:before="0" w:afterAutospacing="0" w:after="0"/>
        <w:jc w:val="both"/>
        <w:rPr>
          <w:color w:val="1A1C1E"/>
        </w:rPr>
      </w:pPr>
      <w:r>
        <w:rPr>
          <w:rStyle w:val="ng-star-inserted"/>
          <w:color w:val="1A1C1E"/>
        </w:rPr>
        <w:t>L’azienda deve:</w:t>
      </w:r>
    </w:p>
    <w:p>
      <w:pPr>
        <w:pStyle w:val="ng-star-inserted1"/>
        <w:numPr>
          <w:ilvl w:val="0"/>
          <w:numId w:val="2"/>
        </w:numPr>
        <w:shd w:val="clear" w:color="auto" w:fill="FFFFFF"/>
        <w:spacing w:lineRule="auto" w:line="360" w:beforeAutospacing="0" w:before="0" w:afterAutospacing="0" w:after="0"/>
        <w:jc w:val="both"/>
        <w:rPr>
          <w:color w:val="1A1C1E"/>
        </w:rPr>
      </w:pPr>
      <w:r>
        <w:rPr>
          <w:rStyle w:val="ng-star-inserted"/>
          <w:color w:val="1A1C1E"/>
        </w:rPr>
        <w:t>Inviare la dichiarazione sostitutiva di certificazione.</w:t>
      </w:r>
    </w:p>
    <w:p>
      <w:pPr>
        <w:pStyle w:val="ng-star-inserted1"/>
        <w:numPr>
          <w:ilvl w:val="0"/>
          <w:numId w:val="2"/>
        </w:numPr>
        <w:shd w:val="clear" w:color="auto" w:fill="FFFFFF"/>
        <w:spacing w:lineRule="auto" w:line="360" w:beforeAutospacing="0" w:before="0" w:afterAutospacing="0" w:after="0"/>
        <w:jc w:val="both"/>
        <w:rPr>
          <w:color w:val="1A1C1E"/>
        </w:rPr>
      </w:pPr>
      <w:r>
        <w:rPr>
          <w:rStyle w:val="ng-star-inserted"/>
          <w:color w:val="1A1C1E"/>
        </w:rPr>
        <w:t>Pagare l’importo del contributo.</w:t>
      </w:r>
    </w:p>
    <w:p>
      <w:pPr>
        <w:pStyle w:val="ng-star-inserted1"/>
        <w:numPr>
          <w:ilvl w:val="0"/>
          <w:numId w:val="2"/>
        </w:numPr>
        <w:shd w:val="clear" w:color="auto" w:fill="FFFFFF"/>
        <w:spacing w:lineRule="auto" w:line="360" w:beforeAutospacing="0" w:before="0" w:afterAutospacing="0" w:after="0"/>
        <w:jc w:val="both"/>
        <w:rPr>
          <w:rStyle w:val="ng-star-inserted"/>
          <w:color w:val="1A1C1E"/>
        </w:rPr>
      </w:pPr>
      <w:r>
        <w:rPr>
          <w:rStyle w:val="ng-star-inserted"/>
          <w:color w:val="1A1C1E"/>
        </w:rPr>
        <w:t>Calcolare e corrispondere autonomamente gli interessi al tasso legale maturati dal 1° gennaio dell’anno successivo alla scadenza fino al giorno del pagamento.</w:t>
      </w:r>
      <w:r>
        <w:rPr>
          <w:color w:val="1A1C1E"/>
        </w:rPr>
        <w:br/>
      </w:r>
      <w:r>
        <w:rPr>
          <w:rStyle w:val="ng-star-inserted"/>
          <w:color w:val="1A1C1E"/>
        </w:rPr>
        <w:t>In questa fase non si applicano sanzioni.</w:t>
      </w:r>
    </w:p>
    <w:p>
      <w:pPr>
        <w:pStyle w:val="ng-star-inserted1"/>
        <w:shd w:val="clear" w:color="auto" w:fill="FFFFFF"/>
        <w:spacing w:lineRule="auto" w:line="360" w:beforeAutospacing="0" w:before="0" w:afterAutospacing="0" w:after="0"/>
        <w:jc w:val="both"/>
        <w:rPr>
          <w:color w:val="1A1C1E"/>
        </w:rPr>
      </w:pPr>
      <w:r>
        <w:rPr>
          <w:color w:val="1A1C1E"/>
        </w:rPr>
      </w:r>
    </w:p>
    <w:p>
      <w:pPr>
        <w:pStyle w:val="ng-star-inserted1"/>
        <w:shd w:val="clear" w:color="auto" w:fill="FFFFFF"/>
        <w:spacing w:lineRule="auto" w:line="360" w:beforeAutospacing="0" w:before="0" w:afterAutospacing="0" w:after="0"/>
        <w:jc w:val="both"/>
        <w:rPr>
          <w:rStyle w:val="ng-star-inserted"/>
          <w:b/>
          <w:bCs/>
          <w:color w:val="1A1C1E"/>
        </w:rPr>
      </w:pPr>
      <w:r>
        <w:rPr>
          <w:rStyle w:val="ng-star-inserted"/>
          <w:b/>
          <w:bCs/>
          <w:color w:val="1A1C1E"/>
        </w:rPr>
        <w:t xml:space="preserve">14. </w:t>
      </w:r>
      <w:r>
        <w:rPr>
          <w:rStyle w:val="ng-star-inserted"/>
          <w:b/>
          <w:bCs/>
          <w:i/>
          <w:iCs/>
          <w:color w:val="1A1C1E"/>
        </w:rPr>
        <w:t>Quali sono le sanzioni e le attività di accertamento previste?</w:t>
      </w:r>
    </w:p>
    <w:p>
      <w:pPr>
        <w:pStyle w:val="ng-star-inserted1"/>
        <w:shd w:val="clear" w:color="auto" w:fill="FFFFFF"/>
        <w:spacing w:lineRule="auto" w:line="360" w:beforeAutospacing="0" w:before="0" w:afterAutospacing="0" w:after="0"/>
        <w:jc w:val="both"/>
        <w:rPr>
          <w:rStyle w:val="ng-star-inserted"/>
          <w:color w:val="1A1C1E"/>
        </w:rPr>
      </w:pPr>
      <w:r>
        <w:rPr>
          <w:rStyle w:val="ng-star-inserted"/>
          <w:color w:val="1A1C1E"/>
        </w:rPr>
        <w:t>Il Ministero notifica l’avviso di accertamento entro il 31 dicembre del quinto anno successivo.</w:t>
      </w:r>
    </w:p>
    <w:p>
      <w:pPr>
        <w:pStyle w:val="ng-star-inserted1"/>
        <w:shd w:val="clear" w:color="auto" w:fill="FFFFFF"/>
        <w:spacing w:lineRule="auto" w:line="360" w:beforeAutospacing="0" w:before="0" w:afterAutospacing="0" w:after="0"/>
        <w:jc w:val="both"/>
        <w:rPr>
          <w:rStyle w:val="ng-star-inserted"/>
          <w:color w:val="1A1C1E"/>
        </w:rPr>
      </w:pPr>
      <w:r>
        <w:rPr>
          <w:rStyle w:val="ng-star-inserted"/>
          <w:color w:val="1A1C1E"/>
        </w:rPr>
        <w:t>In caso di accertamento (art. 1, comma 415, L. 199/2025):</w:t>
      </w:r>
    </w:p>
    <w:p>
      <w:pPr>
        <w:pStyle w:val="ng-star-inserted1"/>
        <w:numPr>
          <w:ilvl w:val="0"/>
          <w:numId w:val="4"/>
        </w:numPr>
        <w:shd w:val="clear" w:color="auto" w:fill="FFFFFF"/>
        <w:spacing w:lineRule="auto" w:line="360" w:beforeAutospacing="0" w:before="0" w:afterAutospacing="0" w:after="0"/>
        <w:jc w:val="both"/>
        <w:rPr>
          <w:rStyle w:val="ng-star-inserted"/>
          <w:color w:val="1A1C1E"/>
        </w:rPr>
      </w:pPr>
      <w:r>
        <w:rPr>
          <w:rStyle w:val="ng-star-inserted"/>
          <w:color w:val="1A1C1E"/>
        </w:rPr>
        <w:t>Si applica una sanzione pari al 30% del contributo non versato.</w:t>
      </w:r>
    </w:p>
    <w:p>
      <w:pPr>
        <w:pStyle w:val="ng-star-inserted1"/>
        <w:numPr>
          <w:ilvl w:val="0"/>
          <w:numId w:val="4"/>
        </w:numPr>
        <w:shd w:val="clear" w:color="auto" w:fill="FFFFFF"/>
        <w:spacing w:lineRule="auto" w:line="360" w:beforeAutospacing="0" w:before="0" w:afterAutospacing="0" w:after="0"/>
        <w:jc w:val="both"/>
        <w:rPr>
          <w:rStyle w:val="ng-star-inserted"/>
          <w:color w:val="1A1C1E"/>
        </w:rPr>
      </w:pPr>
      <w:r>
        <w:rPr>
          <w:rStyle w:val="ng-star-inserted"/>
          <w:color w:val="1A1C1E"/>
        </w:rPr>
        <w:t>La sanzione è ridotta a un decimo (3%) se si paga entro 60 giorni dalla notifica.</w:t>
      </w:r>
    </w:p>
    <w:p>
      <w:pPr>
        <w:pStyle w:val="ng-star-inserted1"/>
        <w:numPr>
          <w:ilvl w:val="0"/>
          <w:numId w:val="4"/>
        </w:numPr>
        <w:shd w:val="clear" w:color="auto" w:fill="FFFFFF"/>
        <w:spacing w:lineRule="auto" w:line="360" w:beforeAutospacing="0" w:before="0" w:afterAutospacing="0" w:after="0"/>
        <w:jc w:val="both"/>
        <w:rPr>
          <w:rStyle w:val="ng-star-inserted"/>
          <w:color w:val="1A1C1E"/>
        </w:rPr>
      </w:pPr>
      <w:r>
        <w:rPr>
          <w:rStyle w:val="ng-star-inserted"/>
          <w:color w:val="1A1C1E"/>
        </w:rPr>
        <w:t>Trascorsi 60 giorni, l’importo viene iscritto a ruolo con sanzione piena (30%) e spese di riscossione.</w:t>
      </w:r>
    </w:p>
    <w:p>
      <w:pPr>
        <w:pStyle w:val="ng-star-inserted1"/>
        <w:shd w:val="clear" w:color="auto" w:fill="FFFFFF"/>
        <w:spacing w:lineRule="auto" w:line="360" w:beforeAutospacing="0" w:before="0" w:afterAutospacing="0" w:after="0"/>
        <w:jc w:val="both"/>
        <w:rPr>
          <w:color w:val="1A1C1E"/>
        </w:rPr>
      </w:pPr>
      <w:r>
        <w:rPr>
          <w:color w:val="1A1C1E"/>
        </w:rPr>
      </w:r>
    </w:p>
    <w:p>
      <w:pPr>
        <w:pStyle w:val="ng-star-inserted1"/>
        <w:shd w:val="clear" w:color="auto" w:fill="FFFFFF"/>
        <w:spacing w:lineRule="auto" w:line="360" w:beforeAutospacing="0" w:before="0" w:afterAutospacing="0" w:after="0"/>
        <w:jc w:val="both"/>
        <w:rPr>
          <w:rStyle w:val="ng-star-inserted"/>
          <w:b/>
          <w:bCs/>
          <w:color w:val="1A1C1E"/>
        </w:rPr>
      </w:pPr>
      <w:r>
        <w:rPr>
          <w:rStyle w:val="ng-star-inserted"/>
          <w:b/>
          <w:bCs/>
          <w:color w:val="1A1C1E"/>
        </w:rPr>
        <w:t xml:space="preserve">15. </w:t>
      </w:r>
      <w:r>
        <w:rPr>
          <w:rStyle w:val="ng-star-inserted"/>
          <w:b/>
          <w:bCs/>
          <w:i/>
          <w:iCs/>
          <w:color w:val="1A1C1E"/>
        </w:rPr>
        <w:t>Ho ricevuto un avviso bonario ma non ho effettuato vendite al SSN. Cosa devo fare?</w:t>
      </w:r>
    </w:p>
    <w:p>
      <w:pPr>
        <w:pStyle w:val="ng-star-inserted1"/>
        <w:shd w:val="clear" w:color="auto" w:fill="FFFFFF"/>
        <w:spacing w:lineRule="auto" w:line="360" w:beforeAutospacing="0" w:before="0" w:afterAutospacing="0" w:after="0"/>
        <w:jc w:val="both"/>
        <w:rPr>
          <w:color w:val="1A1C1E"/>
        </w:rPr>
      </w:pPr>
      <w:r>
        <w:rPr>
          <w:rStyle w:val="ng-star-inserted"/>
          <w:color w:val="1A1C1E"/>
        </w:rPr>
        <w:t>L’invio dell’avviso bonario può basarsi su elenchi anagrafici di operatori economici potenzialmente attivi. Se il Vostro fatturato rilevante (vendita diretta al SSN) è pari a zero o inferiore alla soglia di esenzione, dovete comunque regolarizzare la posizione inviando una dichiarazione sostitutiva di certificazione con importo pari a € 0,00 (o dichiarando di essere sotto soglia). Questo evita l’emissione di successivi accertamenti esecutivi.</w:t>
      </w:r>
    </w:p>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r>
    </w:p>
    <w:sectPr>
      <w:type w:val="nextPage"/>
      <w:pgSz w:w="11906" w:h="16838"/>
      <w:pgMar w:left="1134" w:right="1134" w:gutter="0" w:header="0" w:top="1417"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Courier New">
    <w:charset w:val="01"/>
    <w:family w:val="modern"/>
    <w:pitch w:val="fixed"/>
  </w:font>
  <w:font w:name="Wingdings">
    <w:charset w:val="02"/>
    <w:family w:val="auto"/>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5"/>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it-IT"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it-IT" w:eastAsia="en-US" w:bidi="ar-SA"/>
    </w:rPr>
  </w:style>
  <w:style w:type="paragraph" w:styleId="Heading3">
    <w:name w:val="heading 3"/>
    <w:basedOn w:val="Normal"/>
    <w:link w:val="Titolo3Carattere"/>
    <w:uiPriority w:val="9"/>
    <w:qFormat/>
    <w:rsid w:val="00f62b37"/>
    <w:pPr>
      <w:spacing w:lineRule="auto" w:line="240" w:beforeAutospacing="1" w:afterAutospacing="1"/>
      <w:outlineLvl w:val="2"/>
    </w:pPr>
    <w:rPr>
      <w:rFonts w:ascii="Times New Roman" w:hAnsi="Times New Roman" w:eastAsia="Times New Roman" w:cs="Times New Roman"/>
      <w:b/>
      <w:bCs/>
      <w:sz w:val="27"/>
      <w:szCs w:val="27"/>
      <w:lang w:eastAsia="it-IT"/>
    </w:rPr>
  </w:style>
  <w:style w:type="character" w:styleId="DefaultParagraphFont" w:default="1">
    <w:name w:val="Default Paragraph Font"/>
    <w:uiPriority w:val="1"/>
    <w:semiHidden/>
    <w:unhideWhenUsed/>
    <w:qFormat/>
    <w:rPr/>
  </w:style>
  <w:style w:type="character" w:styleId="Titolo3Carattere" w:customStyle="1">
    <w:name w:val="Titolo 3 Carattere"/>
    <w:basedOn w:val="DefaultParagraphFont"/>
    <w:uiPriority w:val="9"/>
    <w:qFormat/>
    <w:rsid w:val="00f62b37"/>
    <w:rPr>
      <w:rFonts w:ascii="Times New Roman" w:hAnsi="Times New Roman" w:eastAsia="Times New Roman" w:cs="Times New Roman"/>
      <w:b/>
      <w:bCs/>
      <w:sz w:val="27"/>
      <w:szCs w:val="27"/>
      <w:lang w:eastAsia="it-IT"/>
    </w:rPr>
  </w:style>
  <w:style w:type="character" w:styleId="ng-star-inserted" w:customStyle="1">
    <w:name w:val="ng-star-inserted"/>
    <w:basedOn w:val="DefaultParagraphFont"/>
    <w:qFormat/>
    <w:rsid w:val="00f62b37"/>
    <w:rPr/>
  </w:style>
  <w:style w:type="character" w:styleId="Hyperlink">
    <w:name w:val="Hyperlink"/>
    <w:basedOn w:val="DefaultParagraphFont"/>
    <w:uiPriority w:val="99"/>
    <w:unhideWhenUsed/>
    <w:rsid w:val="00666dbc"/>
    <w:rPr>
      <w:color w:themeColor="hyperlink" w:val="0563C1"/>
      <w:u w:val="single"/>
    </w:rPr>
  </w:style>
  <w:style w:type="character" w:styleId="UnresolvedMention">
    <w:name w:val="Unresolved Mention"/>
    <w:basedOn w:val="DefaultParagraphFont"/>
    <w:uiPriority w:val="99"/>
    <w:semiHidden/>
    <w:unhideWhenUsed/>
    <w:qFormat/>
    <w:rsid w:val="00666dbc"/>
    <w:rPr>
      <w:color w:val="605E5C"/>
      <w:shd w:fill="E1DFDD" w:val="clear"/>
    </w:rPr>
  </w:style>
  <w:style w:type="paragraph" w:styleId="Titolo">
    <w:name w:val="Tito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ng-star-inserted1" w:customStyle="1">
    <w:name w:val="ng-star-inserted1"/>
    <w:basedOn w:val="Normal"/>
    <w:qFormat/>
    <w:rsid w:val="00f62b37"/>
    <w:pPr>
      <w:spacing w:lineRule="auto" w:line="240" w:beforeAutospacing="1" w:afterAutospacing="1"/>
    </w:pPr>
    <w:rPr>
      <w:rFonts w:ascii="Times New Roman" w:hAnsi="Times New Roman" w:eastAsia="Times New Roman" w:cs="Times New Roman"/>
      <w:sz w:val="24"/>
      <w:szCs w:val="24"/>
      <w:lang w:eastAsia="it-IT"/>
    </w:rPr>
  </w:style>
  <w:style w:type="paragraph" w:styleId="ListParagraph">
    <w:name w:val="List Paragraph"/>
    <w:basedOn w:val="Normal"/>
    <w:uiPriority w:val="34"/>
    <w:qFormat/>
    <w:rsid w:val="00f62b37"/>
    <w:pPr>
      <w:spacing w:before="0" w:after="160"/>
      <w:ind w:left="720"/>
      <w:contextualSpacing/>
    </w:pPr>
    <w:rPr/>
  </w:style>
  <w:style w:type="numbering" w:styleId="Nessunelenco" w:default="1">
    <w:name w:val="Nessun elenco"/>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google.com/url?sa=E&amp;q=mailto%3Adgfdm%40postacert.sanita.it"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39</TotalTime>
  <Application>LibreOffice/25.2.7.2$Windows_X86_64 LibreOffice_project/5cbfd1ab6520636bb5f7b99185aa69bd7456825d</Application>
  <AppVersion>15.0000</AppVersion>
  <Pages>5</Pages>
  <Words>1287</Words>
  <Characters>7414</Characters>
  <CharactersWithSpaces>8615</CharactersWithSpaces>
  <Paragraphs>70</Paragraphs>
  <Company>Universita' degli Studi di Catania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2026-01-20T14:54:00Z</dcterms:created>
  <dc:creator>Giuseppe corsaro</dc:creator>
  <dc:description/>
  <dc:language>it-IT</dc:language>
  <cp:lastModifiedBy>Tocco Amelio</cp:lastModifiedBy>
  <cp:lastPrinted>2026-01-28T09:26:00Z</cp:lastPrinted>
  <dcterms:modified xsi:type="dcterms:W3CDTF">2026-01-23T15:21:00Z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